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VODIČ ZA TRUDNICE</w:t>
      </w:r>
    </w:p>
    <w:p>
      <w:pPr>
        <w:spacing w:before="160" w:after="40"/>
      </w:pPr>
      <w:r>
        <w:rPr>
          <w:b/>
        </w:rPr>
        <w:t>1. Ultrazvučni pregled (UZ) u 12. nedelji (11–14. GN) trudnoće</w:t>
      </w:r>
    </w:p>
    <w:p>
      <w:pPr>
        <w:spacing w:after="100"/>
      </w:pPr>
      <w:r>
        <w:t>otkriva 97% plodova sa hromozomskom greškom, kao i većinu plodova sa srčanom manom, anomalijom mozga i lica itd.</w:t>
      </w:r>
    </w:p>
    <w:p>
      <w:pPr>
        <w:spacing w:before="160" w:after="40"/>
      </w:pPr>
      <w:r>
        <w:rPr>
          <w:b/>
        </w:rPr>
        <w:t>2. Ultrazvučni pregled u 16. nedelji (14–17. GN)</w:t>
      </w:r>
    </w:p>
    <w:p>
      <w:pPr>
        <w:spacing w:after="100"/>
      </w:pPr>
      <w:r>
        <w:t>otkriva 80–90% eventualnih urođenih grešaka u razvoju ploda, jer razvoj ploda nije do kraja završen.</w:t>
      </w:r>
    </w:p>
    <w:p>
      <w:pPr>
        <w:spacing w:before="160" w:after="40"/>
      </w:pPr>
      <w:r>
        <w:rPr>
          <w:b/>
        </w:rPr>
        <w:t>3. Na početku 16. nedelje obavezna je procena posteljice i primena terapije ako ona ne funkcioniše adekvatno.</w:t>
      </w:r>
    </w:p>
    <w:p>
      <w:pPr>
        <w:spacing w:after="100"/>
      </w:pPr>
      <w:r>
        <w:t>Svako odlaganje lečenja slabijeg rada posteljice povećava šansu za zastoj u rastu ploda u kasnijem toku trudnoće (od 28. GN).</w:t>
      </w:r>
    </w:p>
    <w:p>
      <w:pPr>
        <w:spacing w:before="160" w:after="40"/>
      </w:pPr>
      <w:r>
        <w:rPr>
          <w:b/>
        </w:rPr>
        <w:t>4. Tek od 24. nedelje pa sve do kraja trudnoće</w:t>
      </w:r>
    </w:p>
    <w:p>
      <w:pPr>
        <w:spacing w:after="100"/>
      </w:pPr>
      <w:r>
        <w:t>preostalih 10–20% razvojnih grešaka (urođenih i/ili stečenih) može se otkriti i eventualno pratiti, jer razvoj ploda traje do kraja trudnoće (37. GN).</w:t>
      </w:r>
    </w:p>
    <w:p>
      <w:pPr>
        <w:spacing w:before="160" w:after="40"/>
      </w:pPr>
      <w:r>
        <w:rPr>
          <w:b/>
        </w:rPr>
        <w:t>5. Ultrazvučni pregled u 22. nedelji (20–23. GN)</w:t>
      </w:r>
    </w:p>
    <w:p>
      <w:pPr>
        <w:spacing w:after="100"/>
      </w:pPr>
      <w:r>
        <w:t>ograničen je položajem ploda, konstitucijom trudnice, iskustvom i znanjem lekara, kao i kvalitetom opreme. Zbog toga nije uvek garancija uspešne provere anatomije ploda.</w:t>
      </w:r>
    </w:p>
    <w:p>
      <w:pPr>
        <w:spacing w:before="240"/>
      </w:pPr>
      <w:r>
        <w:rPr>
          <w:b/>
          <w:sz w:val="26"/>
        </w:rPr>
        <w:t>Zaključak</w:t>
      </w:r>
    </w:p>
    <w:p>
      <w:r>
        <w:t>Zbog uspešnosti pregleda ploda u trudnoći i pravovremenog otkrivanja grešaka, trebalo bi obavezno raditi preglede u 12. i 16. nedelji trudnoće. Ultrazvučne preglede trudnoće treba nastaviti u intervalima od 4–6 nedelja sve do kraja trudnoće (37. GN).</w:t>
      </w:r>
    </w:p>
    <w:p>
      <w:r>
        <w:t>Poznato je da „ekspertni” pregled u 20–23. nedelji ima ograničenja i ne mora biti uspešan.</w:t>
      </w:r>
    </w:p>
    <w:p>
      <w:pPr>
        <w:spacing w:before="280"/>
      </w:pPr>
      <w:r>
        <w:rPr>
          <w:b/>
        </w:rPr>
        <w:t>Doc. dr Tihomir Mihailović, specijalista radiologije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